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07F8" w14:textId="77777777" w:rsidR="00DC0D9B" w:rsidRPr="00DC0D9B" w:rsidRDefault="00DC0D9B" w:rsidP="00DC0D9B">
      <w:pPr>
        <w:spacing w:after="225" w:line="396" w:lineRule="atLeast"/>
        <w:outlineLvl w:val="1"/>
        <w:rPr>
          <w:rFonts w:ascii="Open Sans" w:eastAsia="Times New Roman" w:hAnsi="Open Sans" w:cs="Open Sans"/>
          <w:b/>
          <w:bCs/>
          <w:color w:val="4E9EA2"/>
          <w:sz w:val="36"/>
          <w:szCs w:val="36"/>
          <w:lang w:eastAsia="en-GB"/>
        </w:rPr>
      </w:pPr>
      <w:r w:rsidRPr="00DC0D9B">
        <w:rPr>
          <w:rFonts w:ascii="Open Sans" w:eastAsia="Times New Roman" w:hAnsi="Open Sans" w:cs="Open Sans"/>
          <w:b/>
          <w:bCs/>
          <w:color w:val="4E9EA2"/>
          <w:sz w:val="36"/>
          <w:szCs w:val="36"/>
          <w:lang w:eastAsia="en-GB"/>
        </w:rPr>
        <w:t>Batteries &amp; Accumulator Regulations (2008)</w:t>
      </w:r>
    </w:p>
    <w:p w14:paraId="0658A39E" w14:textId="77777777" w:rsidR="00DC0D9B" w:rsidRPr="00DC0D9B" w:rsidRDefault="00DC0D9B" w:rsidP="00DC0D9B">
      <w:pPr>
        <w:spacing w:after="225" w:line="336" w:lineRule="atLeast"/>
        <w:rPr>
          <w:rFonts w:ascii="Open Sans" w:eastAsia="Times New Roman" w:hAnsi="Open Sans" w:cs="Open Sans"/>
          <w:color w:val="000000"/>
          <w:sz w:val="21"/>
          <w:szCs w:val="21"/>
          <w:lang w:eastAsia="en-GB"/>
        </w:rPr>
      </w:pPr>
      <w:r w:rsidRPr="00DC0D9B">
        <w:rPr>
          <w:rFonts w:ascii="Open Sans" w:eastAsia="Times New Roman" w:hAnsi="Open Sans" w:cs="Open Sans"/>
          <w:color w:val="000000"/>
          <w:sz w:val="21"/>
          <w:szCs w:val="21"/>
          <w:lang w:eastAsia="en-GB"/>
        </w:rPr>
        <w:t>The first part of the Batteries and Accumulators Regulations (placing on the market) came into force on the 26th September 2008. Any persons wishing to place new primary (single use) batteries and accumulators (i.e. rechargeable batteries) or battery-powered appliances in the UK market will need to comply with the regulations. ArtSystems recognises its responsibilities to meet these requirements.</w:t>
      </w:r>
    </w:p>
    <w:p w14:paraId="118994E1" w14:textId="77777777" w:rsidR="00DC0D9B" w:rsidRPr="00DC0D9B" w:rsidRDefault="00DC0D9B" w:rsidP="00DC0D9B">
      <w:pPr>
        <w:spacing w:after="0" w:line="336" w:lineRule="atLeast"/>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 xml:space="preserve">There are a number of key areas within the regulations to </w:t>
      </w:r>
      <w:proofErr w:type="gramStart"/>
      <w:r w:rsidRPr="00DC0D9B">
        <w:rPr>
          <w:rFonts w:ascii="Open Sans" w:eastAsia="Times New Roman" w:hAnsi="Open Sans" w:cs="Open Sans"/>
          <w:b/>
          <w:bCs/>
          <w:color w:val="000000"/>
          <w:sz w:val="21"/>
          <w:szCs w:val="21"/>
          <w:lang w:eastAsia="en-GB"/>
        </w:rPr>
        <w:t>note:-</w:t>
      </w:r>
      <w:proofErr w:type="gramEnd"/>
    </w:p>
    <w:p w14:paraId="66214338" w14:textId="77777777" w:rsidR="00DC0D9B" w:rsidRPr="00DC0D9B" w:rsidRDefault="00DC0D9B" w:rsidP="00DC0D9B">
      <w:pPr>
        <w:numPr>
          <w:ilvl w:val="0"/>
          <w:numId w:val="1"/>
        </w:numPr>
        <w:spacing w:after="0" w:line="336" w:lineRule="atLeast"/>
        <w:ind w:left="1170"/>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Material prohibitions</w:t>
      </w:r>
      <w:r w:rsidRPr="00DC0D9B">
        <w:rPr>
          <w:rFonts w:ascii="Open Sans" w:eastAsia="Times New Roman" w:hAnsi="Open Sans" w:cs="Open Sans"/>
          <w:color w:val="000000"/>
          <w:sz w:val="21"/>
          <w:szCs w:val="21"/>
          <w:lang w:eastAsia="en-GB"/>
        </w:rPr>
        <w:t> - restrictions on the use of mercury and cadmium in batteries within the overall scope of the legislation.</w:t>
      </w:r>
    </w:p>
    <w:p w14:paraId="251CA020" w14:textId="77777777" w:rsidR="00DC0D9B" w:rsidRPr="00DC0D9B" w:rsidRDefault="00DC0D9B" w:rsidP="00DC0D9B">
      <w:pPr>
        <w:numPr>
          <w:ilvl w:val="0"/>
          <w:numId w:val="1"/>
        </w:numPr>
        <w:spacing w:after="0" w:line="336" w:lineRule="atLeast"/>
        <w:ind w:left="1170"/>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Labelling to aid recycling</w:t>
      </w:r>
      <w:r w:rsidRPr="00DC0D9B">
        <w:rPr>
          <w:rFonts w:ascii="Open Sans" w:eastAsia="Times New Roman" w:hAnsi="Open Sans" w:cs="Open Sans"/>
          <w:color w:val="000000"/>
          <w:sz w:val="21"/>
          <w:szCs w:val="21"/>
          <w:lang w:eastAsia="en-GB"/>
        </w:rPr>
        <w:t xml:space="preserve"> - requirements for the use of the crossed out wheeled bin symbol and markings to show where batteries contain acceptable levels of mercury, </w:t>
      </w:r>
      <w:proofErr w:type="gramStart"/>
      <w:r w:rsidRPr="00DC0D9B">
        <w:rPr>
          <w:rFonts w:ascii="Open Sans" w:eastAsia="Times New Roman" w:hAnsi="Open Sans" w:cs="Open Sans"/>
          <w:color w:val="000000"/>
          <w:sz w:val="21"/>
          <w:szCs w:val="21"/>
          <w:lang w:eastAsia="en-GB"/>
        </w:rPr>
        <w:t>cadmium</w:t>
      </w:r>
      <w:proofErr w:type="gramEnd"/>
      <w:r w:rsidRPr="00DC0D9B">
        <w:rPr>
          <w:rFonts w:ascii="Open Sans" w:eastAsia="Times New Roman" w:hAnsi="Open Sans" w:cs="Open Sans"/>
          <w:color w:val="000000"/>
          <w:sz w:val="21"/>
          <w:szCs w:val="21"/>
          <w:lang w:eastAsia="en-GB"/>
        </w:rPr>
        <w:t xml:space="preserve"> or lead.</w:t>
      </w:r>
    </w:p>
    <w:p w14:paraId="5637AADD" w14:textId="77777777" w:rsidR="00DC0D9B" w:rsidRPr="00DC0D9B" w:rsidRDefault="00DC0D9B" w:rsidP="00DC0D9B">
      <w:pPr>
        <w:numPr>
          <w:ilvl w:val="0"/>
          <w:numId w:val="1"/>
        </w:numPr>
        <w:spacing w:after="0" w:line="336" w:lineRule="atLeast"/>
        <w:ind w:left="1170"/>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Placing on the market </w:t>
      </w:r>
      <w:r w:rsidRPr="00DC0D9B">
        <w:rPr>
          <w:rFonts w:ascii="Open Sans" w:eastAsia="Times New Roman" w:hAnsi="Open Sans" w:cs="Open Sans"/>
          <w:color w:val="000000"/>
          <w:sz w:val="21"/>
          <w:szCs w:val="21"/>
          <w:lang w:eastAsia="en-GB"/>
        </w:rPr>
        <w:t xml:space="preserve">- batteries that do not meet the requirements of the regulations should be prohibited from </w:t>
      </w:r>
      <w:proofErr w:type="gramStart"/>
      <w:r w:rsidRPr="00DC0D9B">
        <w:rPr>
          <w:rFonts w:ascii="Open Sans" w:eastAsia="Times New Roman" w:hAnsi="Open Sans" w:cs="Open Sans"/>
          <w:color w:val="000000"/>
          <w:sz w:val="21"/>
          <w:szCs w:val="21"/>
          <w:lang w:eastAsia="en-GB"/>
        </w:rPr>
        <w:t>sale, or</w:t>
      </w:r>
      <w:proofErr w:type="gramEnd"/>
      <w:r w:rsidRPr="00DC0D9B">
        <w:rPr>
          <w:rFonts w:ascii="Open Sans" w:eastAsia="Times New Roman" w:hAnsi="Open Sans" w:cs="Open Sans"/>
          <w:color w:val="000000"/>
          <w:sz w:val="21"/>
          <w:szCs w:val="21"/>
          <w:lang w:eastAsia="en-GB"/>
        </w:rPr>
        <w:t xml:space="preserve"> withdrawn from the market.</w:t>
      </w:r>
    </w:p>
    <w:p w14:paraId="30A2C5D0" w14:textId="77777777" w:rsidR="00DC0D9B" w:rsidRPr="00DC0D9B" w:rsidRDefault="00DC0D9B" w:rsidP="00DC0D9B">
      <w:pPr>
        <w:numPr>
          <w:ilvl w:val="0"/>
          <w:numId w:val="1"/>
        </w:numPr>
        <w:spacing w:after="0" w:line="336" w:lineRule="atLeast"/>
        <w:ind w:left="1170"/>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Removal of batteries</w:t>
      </w:r>
      <w:r w:rsidRPr="00DC0D9B">
        <w:rPr>
          <w:rFonts w:ascii="Open Sans" w:eastAsia="Times New Roman" w:hAnsi="Open Sans" w:cs="Open Sans"/>
          <w:color w:val="000000"/>
          <w:sz w:val="21"/>
          <w:szCs w:val="21"/>
          <w:lang w:eastAsia="en-GB"/>
        </w:rPr>
        <w:t> - requirements that certain appliances are designed in such a way that waste batteries can be easily removed</w:t>
      </w:r>
    </w:p>
    <w:p w14:paraId="6F8B9B1F" w14:textId="77777777" w:rsidR="00DC0D9B" w:rsidRPr="00DC0D9B" w:rsidRDefault="00DC0D9B" w:rsidP="00DC0D9B">
      <w:pPr>
        <w:numPr>
          <w:ilvl w:val="0"/>
          <w:numId w:val="1"/>
        </w:numPr>
        <w:spacing w:after="0" w:line="336" w:lineRule="atLeast"/>
        <w:ind w:left="1170"/>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The financing of the collection and recycling of batteries</w:t>
      </w:r>
      <w:r w:rsidRPr="00DC0D9B">
        <w:rPr>
          <w:rFonts w:ascii="Open Sans" w:eastAsia="Times New Roman" w:hAnsi="Open Sans" w:cs="Open Sans"/>
          <w:color w:val="000000"/>
          <w:sz w:val="21"/>
          <w:szCs w:val="21"/>
          <w:lang w:eastAsia="en-GB"/>
        </w:rPr>
        <w:t> - certain requirements are placed upon producers including the requirement to join a battery compliance scheme for portable batteries.</w:t>
      </w:r>
    </w:p>
    <w:p w14:paraId="59CAD6F1" w14:textId="77777777" w:rsidR="00DC0D9B" w:rsidRPr="00DC0D9B" w:rsidRDefault="00DC0D9B" w:rsidP="00DC0D9B">
      <w:pPr>
        <w:numPr>
          <w:ilvl w:val="0"/>
          <w:numId w:val="1"/>
        </w:numPr>
        <w:spacing w:after="0" w:line="336" w:lineRule="atLeast"/>
        <w:ind w:left="1170"/>
        <w:rPr>
          <w:rFonts w:ascii="Open Sans" w:eastAsia="Times New Roman" w:hAnsi="Open Sans" w:cs="Open Sans"/>
          <w:color w:val="000000"/>
          <w:sz w:val="21"/>
          <w:szCs w:val="21"/>
          <w:lang w:eastAsia="en-GB"/>
        </w:rPr>
      </w:pPr>
      <w:r w:rsidRPr="00DC0D9B">
        <w:rPr>
          <w:rFonts w:ascii="Open Sans" w:eastAsia="Times New Roman" w:hAnsi="Open Sans" w:cs="Open Sans"/>
          <w:b/>
          <w:bCs/>
          <w:color w:val="000000"/>
          <w:sz w:val="21"/>
          <w:szCs w:val="21"/>
          <w:lang w:eastAsia="en-GB"/>
        </w:rPr>
        <w:t>The approval and registration of Battery Compliance Schemes (BCSs)</w:t>
      </w:r>
      <w:r w:rsidRPr="00DC0D9B">
        <w:rPr>
          <w:rFonts w:ascii="Open Sans" w:eastAsia="Times New Roman" w:hAnsi="Open Sans" w:cs="Open Sans"/>
          <w:color w:val="000000"/>
          <w:sz w:val="21"/>
          <w:szCs w:val="21"/>
          <w:lang w:eastAsia="en-GB"/>
        </w:rPr>
        <w:t> - more exacting requirements placed upon BCSs than on Producer Compliance Scheme under the WEEE regulations.</w:t>
      </w:r>
    </w:p>
    <w:p w14:paraId="55A4BDEE" w14:textId="77777777" w:rsidR="00DC0D9B" w:rsidRPr="00DC0D9B" w:rsidRDefault="00DC0D9B" w:rsidP="00DC0D9B">
      <w:pPr>
        <w:spacing w:after="225" w:line="396" w:lineRule="atLeast"/>
        <w:outlineLvl w:val="1"/>
        <w:rPr>
          <w:rFonts w:ascii="Open Sans" w:eastAsia="Times New Roman" w:hAnsi="Open Sans" w:cs="Open Sans"/>
          <w:b/>
          <w:bCs/>
          <w:color w:val="4E9EA2"/>
          <w:sz w:val="36"/>
          <w:szCs w:val="36"/>
          <w:lang w:eastAsia="en-GB"/>
        </w:rPr>
      </w:pPr>
      <w:r w:rsidRPr="00DC0D9B">
        <w:rPr>
          <w:rFonts w:ascii="Open Sans" w:eastAsia="Times New Roman" w:hAnsi="Open Sans" w:cs="Open Sans"/>
          <w:b/>
          <w:bCs/>
          <w:color w:val="4E9EA2"/>
          <w:sz w:val="36"/>
          <w:szCs w:val="36"/>
          <w:lang w:eastAsia="en-GB"/>
        </w:rPr>
        <w:t>Scope</w:t>
      </w:r>
    </w:p>
    <w:p w14:paraId="2C174042" w14:textId="77777777" w:rsidR="00DC0D9B" w:rsidRPr="00DC0D9B" w:rsidRDefault="00DC0D9B" w:rsidP="00DC0D9B">
      <w:pPr>
        <w:spacing w:after="225" w:line="336" w:lineRule="atLeast"/>
        <w:rPr>
          <w:rFonts w:ascii="Open Sans" w:eastAsia="Times New Roman" w:hAnsi="Open Sans" w:cs="Open Sans"/>
          <w:color w:val="000000"/>
          <w:sz w:val="21"/>
          <w:szCs w:val="21"/>
          <w:lang w:eastAsia="en-GB"/>
        </w:rPr>
      </w:pPr>
      <w:r w:rsidRPr="00DC0D9B">
        <w:rPr>
          <w:rFonts w:ascii="Open Sans" w:eastAsia="Times New Roman" w:hAnsi="Open Sans" w:cs="Open Sans"/>
          <w:color w:val="000000"/>
          <w:sz w:val="21"/>
          <w:szCs w:val="21"/>
          <w:lang w:eastAsia="en-GB"/>
        </w:rPr>
        <w:t>The regulations apply to all types of batteries, and accumulators regardless of their shape, volume, weight, material composition or use, placed on the market on or after the 26th September 2008. They interact with and may change the impact of the end-of-life vehicle regulations 2003 and the Waste Electrical and Electronic Equipment (WEEE) regulations 2008.</w:t>
      </w:r>
    </w:p>
    <w:p w14:paraId="1308F3EE" w14:textId="77777777" w:rsidR="00DC0D9B" w:rsidRPr="00DC0D9B" w:rsidRDefault="00DC0D9B" w:rsidP="00DC0D9B">
      <w:pPr>
        <w:spacing w:after="225" w:line="396" w:lineRule="atLeast"/>
        <w:outlineLvl w:val="1"/>
        <w:rPr>
          <w:rFonts w:ascii="Open Sans" w:eastAsia="Times New Roman" w:hAnsi="Open Sans" w:cs="Open Sans"/>
          <w:b/>
          <w:bCs/>
          <w:color w:val="4E9EA2"/>
          <w:sz w:val="36"/>
          <w:szCs w:val="36"/>
          <w:lang w:eastAsia="en-GB"/>
        </w:rPr>
      </w:pPr>
      <w:r w:rsidRPr="00DC0D9B">
        <w:rPr>
          <w:rFonts w:ascii="Open Sans" w:eastAsia="Times New Roman" w:hAnsi="Open Sans" w:cs="Open Sans"/>
          <w:b/>
          <w:bCs/>
          <w:color w:val="4E9EA2"/>
          <w:sz w:val="36"/>
          <w:szCs w:val="36"/>
          <w:lang w:eastAsia="en-GB"/>
        </w:rPr>
        <w:t>Registration</w:t>
      </w:r>
    </w:p>
    <w:p w14:paraId="59829DAB" w14:textId="77777777" w:rsidR="00DC0D9B" w:rsidRPr="00DC0D9B" w:rsidRDefault="00DC0D9B" w:rsidP="00DC0D9B">
      <w:pPr>
        <w:spacing w:after="0" w:line="336" w:lineRule="atLeast"/>
        <w:rPr>
          <w:rFonts w:ascii="Open Sans" w:eastAsia="Times New Roman" w:hAnsi="Open Sans" w:cs="Open Sans"/>
          <w:color w:val="000000"/>
          <w:sz w:val="21"/>
          <w:szCs w:val="21"/>
          <w:lang w:eastAsia="en-GB"/>
        </w:rPr>
      </w:pPr>
      <w:r w:rsidRPr="00DC0D9B">
        <w:rPr>
          <w:rFonts w:ascii="Open Sans" w:eastAsia="Times New Roman" w:hAnsi="Open Sans" w:cs="Open Sans"/>
          <w:color w:val="000000"/>
          <w:sz w:val="21"/>
          <w:szCs w:val="21"/>
          <w:lang w:eastAsia="en-GB"/>
        </w:rPr>
        <w:t>ArtSystems producer registration number is </w:t>
      </w:r>
      <w:r w:rsidRPr="00DC0D9B">
        <w:rPr>
          <w:rFonts w:ascii="Open Sans" w:eastAsia="Times New Roman" w:hAnsi="Open Sans" w:cs="Open Sans"/>
          <w:b/>
          <w:bCs/>
          <w:color w:val="000000"/>
          <w:sz w:val="21"/>
          <w:szCs w:val="21"/>
          <w:lang w:eastAsia="en-GB"/>
        </w:rPr>
        <w:t>BPRN00624</w:t>
      </w:r>
    </w:p>
    <w:p w14:paraId="73DE4D0E" w14:textId="77777777" w:rsidR="00DC0D9B" w:rsidRDefault="00DC0D9B"/>
    <w:sectPr w:rsidR="00DC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593634"/>
    <w:multiLevelType w:val="multilevel"/>
    <w:tmpl w:val="7492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9B"/>
    <w:rsid w:val="00DC0D9B"/>
    <w:rsid w:val="00FE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4B34"/>
  <w15:chartTrackingRefBased/>
  <w15:docId w15:val="{B8E1B8DF-D4D8-4252-A209-C390293A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0D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D9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C0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0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3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E62B659BC3745A420E90FA571678B" ma:contentTypeVersion="12" ma:contentTypeDescription="Create a new document." ma:contentTypeScope="" ma:versionID="db20f7a8dd82cbaee4cdb95ef4282b57">
  <xsd:schema xmlns:xsd="http://www.w3.org/2001/XMLSchema" xmlns:xs="http://www.w3.org/2001/XMLSchema" xmlns:p="http://schemas.microsoft.com/office/2006/metadata/properties" xmlns:ns2="7509e1ce-1518-4d50-8b0a-f6e0b4c6c0f0" xmlns:ns3="d8c2ce2e-b8a3-4c41-8cd2-90d4ab0a5236" targetNamespace="http://schemas.microsoft.com/office/2006/metadata/properties" ma:root="true" ma:fieldsID="9ff32e10d7b7bf8ad2e8e8bab56f7e1c" ns2:_="" ns3:_="">
    <xsd:import namespace="7509e1ce-1518-4d50-8b0a-f6e0b4c6c0f0"/>
    <xsd:import namespace="d8c2ce2e-b8a3-4c41-8cd2-90d4ab0a52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e1ce-1518-4d50-8b0a-f6e0b4c6c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2ce2e-b8a3-4c41-8cd2-90d4ab0a52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FB0EE-0227-4DC8-911B-4373063AC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e1ce-1518-4d50-8b0a-f6e0b4c6c0f0"/>
    <ds:schemaRef ds:uri="d8c2ce2e-b8a3-4c41-8cd2-90d4ab0a5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E3B5F-484A-4D6F-A58B-787E3C154086}">
  <ds:schemaRefs>
    <ds:schemaRef ds:uri="http://schemas.microsoft.com/sharepoint/v3/contenttype/forms"/>
  </ds:schemaRefs>
</ds:datastoreItem>
</file>

<file path=customXml/itemProps3.xml><?xml version="1.0" encoding="utf-8"?>
<ds:datastoreItem xmlns:ds="http://schemas.openxmlformats.org/officeDocument/2006/customXml" ds:itemID="{44999AD1-9345-4456-AC00-71E2BA147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Draycott</dc:creator>
  <cp:keywords/>
  <dc:description/>
  <cp:lastModifiedBy>John Draycott</cp:lastModifiedBy>
  <cp:revision>2</cp:revision>
  <dcterms:created xsi:type="dcterms:W3CDTF">2020-12-21T12:03:00Z</dcterms:created>
  <dcterms:modified xsi:type="dcterms:W3CDTF">2020-12-21T12:10:00Z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0x010100265E62B659BC3745A420E90FA571678B</vt:lpwstr>
  </property>
</Properties>
</file>